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079" w:rsidRPr="00702B48" w:rsidRDefault="00D22079" w:rsidP="00D22079">
      <w:pPr>
        <w:autoSpaceDE w:val="0"/>
        <w:autoSpaceDN w:val="0"/>
        <w:adjustRightInd w:val="0"/>
        <w:spacing w:after="0" w:line="240" w:lineRule="auto"/>
        <w:jc w:val="center"/>
        <w:outlineLvl w:val="0"/>
        <w:rPr>
          <w:rFonts w:ascii="Times New Roman" w:hAnsi="Times New Roman"/>
          <w:b/>
          <w:bCs/>
          <w:sz w:val="24"/>
          <w:szCs w:val="24"/>
        </w:rPr>
      </w:pPr>
      <w:r w:rsidRPr="00702B48">
        <w:rPr>
          <w:rFonts w:ascii="Times New Roman" w:hAnsi="Times New Roman"/>
          <w:b/>
          <w:bCs/>
          <w:sz w:val="24"/>
          <w:szCs w:val="24"/>
        </w:rPr>
        <w:t>ТЕМА 2. ОСНОВНЫЕ МАКРОЭКОНОМИЧЕСКИЕ ПОКАЗАТЕЛИ</w:t>
      </w:r>
    </w:p>
    <w:p w:rsidR="00D22079" w:rsidRPr="00702B48" w:rsidRDefault="00D22079" w:rsidP="00D22079">
      <w:pPr>
        <w:autoSpaceDE w:val="0"/>
        <w:autoSpaceDN w:val="0"/>
        <w:adjustRightInd w:val="0"/>
        <w:spacing w:after="0" w:line="240" w:lineRule="auto"/>
        <w:ind w:firstLine="709"/>
        <w:jc w:val="both"/>
        <w:outlineLvl w:val="0"/>
        <w:rPr>
          <w:rFonts w:ascii="Times New Roman" w:hAnsi="Times New Roman"/>
          <w:b/>
          <w:bCs/>
          <w:sz w:val="24"/>
          <w:szCs w:val="24"/>
        </w:rPr>
      </w:pPr>
    </w:p>
    <w:p w:rsidR="00D22079" w:rsidRPr="00702B48" w:rsidRDefault="00D22079" w:rsidP="00D22079">
      <w:pPr>
        <w:autoSpaceDE w:val="0"/>
        <w:autoSpaceDN w:val="0"/>
        <w:adjustRightInd w:val="0"/>
        <w:spacing w:after="0" w:line="240" w:lineRule="auto"/>
        <w:ind w:firstLine="709"/>
        <w:jc w:val="both"/>
        <w:outlineLvl w:val="0"/>
        <w:rPr>
          <w:rFonts w:ascii="Times New Roman" w:hAnsi="Times New Roman"/>
          <w:b/>
          <w:bCs/>
          <w:sz w:val="24"/>
          <w:szCs w:val="24"/>
        </w:rPr>
      </w:pPr>
      <w:r w:rsidRPr="00702B48">
        <w:rPr>
          <w:rFonts w:ascii="Times New Roman" w:hAnsi="Times New Roman"/>
          <w:b/>
          <w:bCs/>
          <w:sz w:val="24"/>
          <w:szCs w:val="24"/>
        </w:rPr>
        <w:t>2.1. Понятие и содержание системы национальных счетов</w:t>
      </w:r>
    </w:p>
    <w:p w:rsidR="00D22079" w:rsidRPr="00702B48" w:rsidRDefault="00D22079" w:rsidP="00D22079">
      <w:pPr>
        <w:autoSpaceDE w:val="0"/>
        <w:autoSpaceDN w:val="0"/>
        <w:adjustRightInd w:val="0"/>
        <w:spacing w:after="0" w:line="240" w:lineRule="auto"/>
        <w:ind w:firstLine="709"/>
        <w:jc w:val="both"/>
        <w:rPr>
          <w:rFonts w:ascii="Times New Roman" w:hAnsi="Times New Roman"/>
          <w:sz w:val="24"/>
          <w:szCs w:val="24"/>
        </w:rPr>
      </w:pPr>
      <w:proofErr w:type="gramStart"/>
      <w:r w:rsidRPr="00702B48">
        <w:rPr>
          <w:rFonts w:ascii="Times New Roman" w:hAnsi="Times New Roman"/>
          <w:sz w:val="24"/>
          <w:szCs w:val="24"/>
        </w:rPr>
        <w:t>Важное значение</w:t>
      </w:r>
      <w:proofErr w:type="gramEnd"/>
      <w:r w:rsidRPr="00702B48">
        <w:rPr>
          <w:rFonts w:ascii="Times New Roman" w:hAnsi="Times New Roman"/>
          <w:sz w:val="24"/>
          <w:szCs w:val="24"/>
        </w:rPr>
        <w:t xml:space="preserve"> для описания и анализа развития рыночной экономики на </w:t>
      </w:r>
      <w:proofErr w:type="spellStart"/>
      <w:r w:rsidRPr="00702B48">
        <w:rPr>
          <w:rFonts w:ascii="Times New Roman" w:hAnsi="Times New Roman"/>
          <w:sz w:val="24"/>
          <w:szCs w:val="24"/>
        </w:rPr>
        <w:t>макроуровне</w:t>
      </w:r>
      <w:proofErr w:type="spellEnd"/>
      <w:r w:rsidRPr="00702B48">
        <w:rPr>
          <w:rFonts w:ascii="Times New Roman" w:hAnsi="Times New Roman"/>
          <w:sz w:val="24"/>
          <w:szCs w:val="24"/>
        </w:rPr>
        <w:t xml:space="preserve"> имеет комплексная количественная характеристика экономических процессов и их результатов. Основой для получения данной информации служат счета национальной экономики.</w:t>
      </w:r>
    </w:p>
    <w:p w:rsidR="00D22079" w:rsidRPr="00702B48" w:rsidRDefault="00D22079" w:rsidP="00D22079">
      <w:pPr>
        <w:autoSpaceDE w:val="0"/>
        <w:autoSpaceDN w:val="0"/>
        <w:adjustRightInd w:val="0"/>
        <w:spacing w:after="0" w:line="240" w:lineRule="auto"/>
        <w:ind w:firstLine="709"/>
        <w:jc w:val="both"/>
        <w:rPr>
          <w:rFonts w:ascii="Times New Roman" w:hAnsi="Times New Roman"/>
          <w:sz w:val="24"/>
          <w:szCs w:val="24"/>
        </w:rPr>
      </w:pPr>
      <w:r w:rsidRPr="00702B48">
        <w:rPr>
          <w:rFonts w:ascii="Times New Roman" w:eastAsia="BookAntiqua-Bold" w:hAnsi="Times New Roman"/>
          <w:b/>
          <w:bCs/>
          <w:sz w:val="24"/>
          <w:szCs w:val="24"/>
        </w:rPr>
        <w:t xml:space="preserve">Национальные счета </w:t>
      </w:r>
      <w:r w:rsidRPr="00702B48">
        <w:rPr>
          <w:rFonts w:ascii="Times New Roman" w:hAnsi="Times New Roman"/>
          <w:sz w:val="24"/>
          <w:szCs w:val="24"/>
        </w:rPr>
        <w:t xml:space="preserve">– вид балансовых построений в статистике, представляющих собой систему взаимоувязанных показателей, которые характеризуют производство, распределение, перераспределение и использование конечного продукта и национального дохода. Разработка балансовых построений началась под влиянием </w:t>
      </w:r>
      <w:proofErr w:type="spellStart"/>
      <w:r w:rsidRPr="00702B48">
        <w:rPr>
          <w:rFonts w:ascii="Times New Roman" w:hAnsi="Times New Roman"/>
          <w:sz w:val="24"/>
          <w:szCs w:val="24"/>
        </w:rPr>
        <w:t>кейнсианских</w:t>
      </w:r>
      <w:proofErr w:type="spellEnd"/>
      <w:r w:rsidRPr="00702B48">
        <w:rPr>
          <w:rFonts w:ascii="Times New Roman" w:hAnsi="Times New Roman"/>
          <w:sz w:val="24"/>
          <w:szCs w:val="24"/>
        </w:rPr>
        <w:t xml:space="preserve"> идей о необходимости перехода от микро к макроэкономическим исследованиям и госрегулированию экономики. Методология взаимосвязей показателей в национальных счетах была заимствована из практики бухгалтерского учета, в которой использовались принципы двойной записи и бухгалтерских балансов. В разработке концепций и понятий национального счетоводства принимали участие многие зарубежные ученые и экономисты с мировым именем. Достаточно назвать </w:t>
      </w:r>
      <w:proofErr w:type="gramStart"/>
      <w:r w:rsidRPr="00702B48">
        <w:rPr>
          <w:rFonts w:ascii="Times New Roman" w:hAnsi="Times New Roman"/>
          <w:sz w:val="24"/>
          <w:szCs w:val="24"/>
        </w:rPr>
        <w:t>Дж</w:t>
      </w:r>
      <w:proofErr w:type="gramEnd"/>
      <w:r w:rsidRPr="00702B48">
        <w:rPr>
          <w:rFonts w:ascii="Times New Roman" w:hAnsi="Times New Roman"/>
          <w:sz w:val="24"/>
          <w:szCs w:val="24"/>
        </w:rPr>
        <w:t xml:space="preserve">. </w:t>
      </w:r>
      <w:proofErr w:type="spellStart"/>
      <w:r w:rsidRPr="00702B48">
        <w:rPr>
          <w:rFonts w:ascii="Times New Roman" w:hAnsi="Times New Roman"/>
          <w:sz w:val="24"/>
          <w:szCs w:val="24"/>
        </w:rPr>
        <w:t>Кейнса</w:t>
      </w:r>
      <w:proofErr w:type="spellEnd"/>
      <w:r w:rsidRPr="00702B48">
        <w:rPr>
          <w:rFonts w:ascii="Times New Roman" w:hAnsi="Times New Roman"/>
          <w:sz w:val="24"/>
          <w:szCs w:val="24"/>
        </w:rPr>
        <w:t xml:space="preserve">, С. Кузнеца, Р. Стоуна, В. Леонтьева, Дж. </w:t>
      </w:r>
      <w:proofErr w:type="spellStart"/>
      <w:r w:rsidRPr="00702B48">
        <w:rPr>
          <w:rFonts w:ascii="Times New Roman" w:hAnsi="Times New Roman"/>
          <w:sz w:val="24"/>
          <w:szCs w:val="24"/>
        </w:rPr>
        <w:t>Хикса</w:t>
      </w:r>
      <w:proofErr w:type="spellEnd"/>
      <w:r w:rsidRPr="00702B48">
        <w:rPr>
          <w:rFonts w:ascii="Times New Roman" w:hAnsi="Times New Roman"/>
          <w:sz w:val="24"/>
          <w:szCs w:val="24"/>
        </w:rPr>
        <w:t xml:space="preserve">, Р. </w:t>
      </w:r>
      <w:proofErr w:type="spellStart"/>
      <w:r w:rsidRPr="00702B48">
        <w:rPr>
          <w:rFonts w:ascii="Times New Roman" w:hAnsi="Times New Roman"/>
          <w:sz w:val="24"/>
          <w:szCs w:val="24"/>
        </w:rPr>
        <w:t>Фриша</w:t>
      </w:r>
      <w:proofErr w:type="spellEnd"/>
      <w:r w:rsidRPr="00702B48">
        <w:rPr>
          <w:rFonts w:ascii="Times New Roman" w:hAnsi="Times New Roman"/>
          <w:sz w:val="24"/>
          <w:szCs w:val="24"/>
        </w:rPr>
        <w:t xml:space="preserve">, О. </w:t>
      </w:r>
      <w:proofErr w:type="spellStart"/>
      <w:r w:rsidRPr="00702B48">
        <w:rPr>
          <w:rFonts w:ascii="Times New Roman" w:hAnsi="Times New Roman"/>
          <w:sz w:val="24"/>
          <w:szCs w:val="24"/>
        </w:rPr>
        <w:t>Окруста</w:t>
      </w:r>
      <w:proofErr w:type="spellEnd"/>
      <w:r w:rsidRPr="00702B48">
        <w:rPr>
          <w:rFonts w:ascii="Times New Roman" w:hAnsi="Times New Roman"/>
          <w:sz w:val="24"/>
          <w:szCs w:val="24"/>
        </w:rPr>
        <w:t>. Одно из первых упоминаний о национальном счетоводстве в экономической литературе содержится в статьях голландского статистика Э. ванн Клиффа, опубликованных в журнале «</w:t>
      </w:r>
      <w:proofErr w:type="spellStart"/>
      <w:r w:rsidRPr="00702B48">
        <w:rPr>
          <w:rFonts w:ascii="Times New Roman" w:hAnsi="Times New Roman"/>
          <w:sz w:val="24"/>
          <w:szCs w:val="24"/>
        </w:rPr>
        <w:t>De</w:t>
      </w:r>
      <w:proofErr w:type="spellEnd"/>
      <w:r w:rsidRPr="00702B48">
        <w:rPr>
          <w:rFonts w:ascii="Times New Roman" w:hAnsi="Times New Roman"/>
          <w:sz w:val="24"/>
          <w:szCs w:val="24"/>
        </w:rPr>
        <w:t xml:space="preserve"> </w:t>
      </w:r>
      <w:proofErr w:type="spellStart"/>
      <w:r w:rsidRPr="00702B48">
        <w:rPr>
          <w:rFonts w:ascii="Times New Roman" w:hAnsi="Times New Roman"/>
          <w:sz w:val="24"/>
          <w:szCs w:val="24"/>
        </w:rPr>
        <w:t>Economist</w:t>
      </w:r>
      <w:proofErr w:type="spellEnd"/>
      <w:r w:rsidRPr="00702B48">
        <w:rPr>
          <w:rFonts w:ascii="Times New Roman" w:hAnsi="Times New Roman"/>
          <w:sz w:val="24"/>
          <w:szCs w:val="24"/>
        </w:rPr>
        <w:t>» в 1941 году. Широкое распространение получили национальные счета после второй мировой войны. В США первая попытка их составления в официальной статистике относится к 1947 году, в английской статистике – к 1946 году. Первые официальные статистические расчеты на базе национальных счетов во Франции были выполнены в 1949 году. С 1953 года в международной статистике начала применяться стандартная система счетов ООН. К 1977 году национальные счета составляются в более чем в ста странах. В настоящее время национальные счета используются в 155 странах мира. В России применяются с 1993 г.</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sz w:val="24"/>
          <w:szCs w:val="24"/>
        </w:rPr>
      </w:pPr>
      <w:r w:rsidRPr="00702B48">
        <w:rPr>
          <w:rFonts w:ascii="Times New Roman" w:eastAsia="BookAntiqua-Bold" w:hAnsi="Times New Roman"/>
          <w:bCs/>
          <w:sz w:val="24"/>
          <w:szCs w:val="24"/>
        </w:rPr>
        <w:t>Система национального счетоводства – система сбора и обработки информации о состоянии и результатах функционирования национальной экономики. Разработка стандартов по национальным счетам облегчает обработку статистической информации, способствует сопоставимости макроэкономических показателей и упорядочению информации об экономических операциях. Экономические операции классифицируются по различным критериям, например, по целевому направлению, объектам. Операции осуществляют экономические агенты (институциональные единицы). Все виды деятельности, в том числе институциональные единицы, принимающие решения в связи с основной деятельностью и определенными экономическими результатами, группируются</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BookAntiqua-Bold" w:hAnsi="Times New Roman"/>
          <w:bCs/>
          <w:sz w:val="24"/>
          <w:szCs w:val="24"/>
        </w:rPr>
        <w:t>по секторам. В настоящее время все институциональные единицы объединяются в следующие сектора:</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предприятия по производству товаров (нефинансовые предприятия);</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финансовые учреждения;</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домашние хозяйства;</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органы государственного управления;</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некоммерческие организации, обслуживающие домашние хозяйства;</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proofErr w:type="gramStart"/>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 xml:space="preserve">внешнеэкономические связи («остальной 4.404 0 </w:t>
      </w:r>
      <w:proofErr w:type="spellStart"/>
      <w:r w:rsidRPr="00702B48">
        <w:rPr>
          <w:rFonts w:ascii="Times New Roman" w:eastAsia="BookAntiqua-Bold" w:hAnsi="Times New Roman"/>
          <w:bCs/>
          <w:sz w:val="24"/>
          <w:szCs w:val="24"/>
        </w:rPr>
        <w:t>Tdмир</w:t>
      </w:r>
      <w:proofErr w:type="spellEnd"/>
      <w:r w:rsidRPr="00702B48">
        <w:rPr>
          <w:rFonts w:ascii="Times New Roman" w:eastAsia="BookAntiqua-Bold" w:hAnsi="Times New Roman"/>
          <w:bCs/>
          <w:sz w:val="24"/>
          <w:szCs w:val="24"/>
        </w:rPr>
        <w:t>»).</w:t>
      </w:r>
      <w:proofErr w:type="gramEnd"/>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sz w:val="24"/>
          <w:szCs w:val="24"/>
        </w:rPr>
      </w:pPr>
      <w:r w:rsidRPr="00702B48">
        <w:rPr>
          <w:rFonts w:ascii="Times New Roman" w:eastAsia="BookAntiqua-Bold" w:hAnsi="Times New Roman"/>
          <w:bCs/>
          <w:sz w:val="24"/>
          <w:szCs w:val="24"/>
        </w:rPr>
        <w:t xml:space="preserve">Секторная группировка позволяет выявить структуру и границы экономической деятельности. Так, например, нефинансовые организации производят товары и нефинансовые услуги для реализации по ценам, возмещающим издержки производства. Ресурсы этих организаций формируются в основном за счет поступлений от реализации продукции. В этот сектор включаются предприятия независимо от формы собственности: государственные, акционерные, частные и другие. Национальные счета состоят из двух частей (разделов). При этом ресурсы по образующим их компонентам отражаются с </w:t>
      </w:r>
      <w:r w:rsidRPr="00702B48">
        <w:rPr>
          <w:rFonts w:ascii="Times New Roman" w:eastAsia="BookAntiqua-Bold" w:hAnsi="Times New Roman"/>
          <w:bCs/>
          <w:sz w:val="24"/>
          <w:szCs w:val="24"/>
        </w:rPr>
        <w:lastRenderedPageBreak/>
        <w:t>правой стороны, составляя колонку «Ресурсы», а их ис</w:t>
      </w:r>
      <w:bookmarkStart w:id="0" w:name="_GoBack"/>
      <w:bookmarkEnd w:id="0"/>
      <w:r w:rsidRPr="00702B48">
        <w:rPr>
          <w:rFonts w:ascii="Times New Roman" w:eastAsia="BookAntiqua-Bold" w:hAnsi="Times New Roman"/>
          <w:bCs/>
          <w:sz w:val="24"/>
          <w:szCs w:val="24"/>
        </w:rPr>
        <w:t>пользование показывается в левой части, в колонке «Использование». Важно подчеркнуть, что в каждом счете сумма записей, относящихся к ресурсам равна сумме записей, относящихся к использованию.</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sz w:val="24"/>
          <w:szCs w:val="24"/>
        </w:rPr>
      </w:pPr>
      <w:r w:rsidRPr="00702B48">
        <w:rPr>
          <w:rFonts w:ascii="Times New Roman" w:eastAsia="BookAntiqua-Bold" w:hAnsi="Times New Roman"/>
          <w:bCs/>
          <w:sz w:val="24"/>
          <w:szCs w:val="24"/>
        </w:rPr>
        <w:t>Национальные счета строятся в определенной последовательности, соответствующей последовательности воспроизводственного цикла. Они являются регистрацией (отрицанием) всех экономических потоков в форме балансов. С их помощью характеризуется деятельность экономических агентов системы по осуществлению операций. Основные виды счетов группируются по конкретным операциям, осуществляемым участниками экономической деятельности. Каждый счет от-</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proofErr w:type="spellStart"/>
      <w:r w:rsidRPr="00702B48">
        <w:rPr>
          <w:rFonts w:ascii="Times New Roman" w:eastAsia="BookAntiqua-Bold" w:hAnsi="Times New Roman"/>
          <w:bCs/>
          <w:sz w:val="24"/>
          <w:szCs w:val="24"/>
        </w:rPr>
        <w:t>ражает</w:t>
      </w:r>
      <w:proofErr w:type="spellEnd"/>
      <w:r w:rsidRPr="00702B48">
        <w:rPr>
          <w:rFonts w:ascii="Times New Roman" w:eastAsia="BookAntiqua-Bold" w:hAnsi="Times New Roman"/>
          <w:bCs/>
          <w:sz w:val="24"/>
          <w:szCs w:val="24"/>
        </w:rPr>
        <w:t xml:space="preserve"> одну из сторон этой деятельности. СНС содержит следующие основные счета, разрабатываемые в текущих ценах.</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Счета для секторов экономики (счет производства, счет образования доходов, счет распределения доходов, счета накопления и другие);</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Счета для отраслей экономики (счет производства и счет образования доходов);</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Счета для отдельных экономических операций (счет товаров и услуг, счет сектора «остальной мир» и другие);</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Счета для экономики в целом (консолидированные счета: счета внутренней экономики и счета внешнеэкономических связей). Каждый счет, входящий в систему, представляет собой баланс, т.е. равенство между объемом тех или иных ресурсов и их использованием.</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sz w:val="24"/>
          <w:szCs w:val="24"/>
        </w:rPr>
      </w:pPr>
      <w:r w:rsidRPr="00702B48">
        <w:rPr>
          <w:rFonts w:ascii="Times New Roman" w:eastAsia="BookAntiqua-Bold" w:hAnsi="Times New Roman"/>
          <w:bCs/>
          <w:sz w:val="24"/>
          <w:szCs w:val="24"/>
        </w:rPr>
        <w:t xml:space="preserve">Например, счет производства продуктов и услуг отражает результаты производственной деятельности – затраты, промежуточное потребление, производство новой (добавленной) стоимости. Счет образования доходов характеризует процесс образования прибыли, заработной платы, доходов от собственности, социальных выплат, других доходов. Счет распределения доходов показывает, как доходы распределяются между основными получателями – домашними хозяйствами, предприятиями, организациями, государством. Счет накопления содержит показатели, характеризующие процесс сбережения, изменения запасов, амортизацию основного капитала, перечисления капитала. Взаимосвязи между секторами охватывают все виды операций с товарами и услугами, доходами и расходами, финансами. Каждой записи в одном счете соответствует идентичная запись в противоположном счете. В итоге взаимоувязанная система счетов отражает основные стороны </w:t>
      </w:r>
      <w:proofErr w:type="spellStart"/>
      <w:r w:rsidRPr="00702B48">
        <w:rPr>
          <w:rFonts w:ascii="Times New Roman" w:eastAsia="BookAntiqua-Bold" w:hAnsi="Times New Roman"/>
          <w:bCs/>
          <w:sz w:val="24"/>
          <w:szCs w:val="24"/>
        </w:rPr>
        <w:t>хозяйственныхопераций</w:t>
      </w:r>
      <w:proofErr w:type="spellEnd"/>
      <w:r w:rsidRPr="00702B48">
        <w:rPr>
          <w:rFonts w:ascii="Times New Roman" w:eastAsia="BookAntiqua-Bold" w:hAnsi="Times New Roman"/>
          <w:bCs/>
          <w:sz w:val="24"/>
          <w:szCs w:val="24"/>
        </w:rPr>
        <w:t xml:space="preserve"> на </w:t>
      </w:r>
      <w:proofErr w:type="spellStart"/>
      <w:r w:rsidRPr="00702B48">
        <w:rPr>
          <w:rFonts w:ascii="Times New Roman" w:eastAsia="BookAntiqua-Bold" w:hAnsi="Times New Roman"/>
          <w:bCs/>
          <w:sz w:val="24"/>
          <w:szCs w:val="24"/>
        </w:rPr>
        <w:t>макроуровне</w:t>
      </w:r>
      <w:proofErr w:type="spellEnd"/>
      <w:r w:rsidRPr="00702B48">
        <w:rPr>
          <w:rFonts w:ascii="Times New Roman" w:eastAsia="BookAntiqua-Bold" w:hAnsi="Times New Roman"/>
          <w:bCs/>
          <w:sz w:val="24"/>
          <w:szCs w:val="24"/>
        </w:rPr>
        <w:t>.</w:t>
      </w:r>
    </w:p>
    <w:p w:rsidR="00D22079" w:rsidRPr="00702B48" w:rsidRDefault="00D22079" w:rsidP="00D22079">
      <w:pPr>
        <w:autoSpaceDE w:val="0"/>
        <w:autoSpaceDN w:val="0"/>
        <w:adjustRightInd w:val="0"/>
        <w:spacing w:after="0" w:line="240" w:lineRule="auto"/>
        <w:jc w:val="center"/>
        <w:outlineLvl w:val="0"/>
        <w:rPr>
          <w:rFonts w:ascii="Times New Roman" w:eastAsia="BookAntiqua-Bold" w:hAnsi="Times New Roman"/>
          <w:b/>
          <w:bCs/>
          <w:sz w:val="24"/>
          <w:szCs w:val="24"/>
          <w:lang w:val="kk-KZ"/>
        </w:rPr>
      </w:pPr>
    </w:p>
    <w:p w:rsidR="00D22079" w:rsidRPr="00702B48" w:rsidRDefault="00D22079" w:rsidP="00D22079">
      <w:pPr>
        <w:autoSpaceDE w:val="0"/>
        <w:autoSpaceDN w:val="0"/>
        <w:adjustRightInd w:val="0"/>
        <w:spacing w:after="0" w:line="240" w:lineRule="auto"/>
        <w:ind w:firstLine="720"/>
        <w:outlineLvl w:val="0"/>
        <w:rPr>
          <w:rFonts w:ascii="Times New Roman" w:eastAsia="BookAntiqua-Bold" w:hAnsi="Times New Roman"/>
          <w:b/>
          <w:bCs/>
          <w:sz w:val="24"/>
          <w:szCs w:val="24"/>
        </w:rPr>
      </w:pPr>
      <w:r w:rsidRPr="00702B48">
        <w:rPr>
          <w:rFonts w:ascii="Times New Roman" w:eastAsia="BookAntiqua-Bold" w:hAnsi="Times New Roman"/>
          <w:b/>
          <w:bCs/>
          <w:sz w:val="24"/>
          <w:szCs w:val="24"/>
        </w:rPr>
        <w:t>2.2. Валовой внутренний продукт</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sz w:val="24"/>
          <w:szCs w:val="24"/>
        </w:rPr>
      </w:pPr>
      <w:r w:rsidRPr="00702B48">
        <w:rPr>
          <w:rFonts w:ascii="Times New Roman" w:eastAsia="BookAntiqua-Bold" w:hAnsi="Times New Roman"/>
          <w:bCs/>
          <w:sz w:val="24"/>
          <w:szCs w:val="24"/>
        </w:rPr>
        <w:t>Оценка результатов экономической деятельности зависит от системы показателей и методологии их расчета. Показатели результатов функционирования экономики в целом на</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национальном уровне, отражаемые в СНС, принято называть</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макроэкономическими. Среди них определяющее место занимает валовой внутренний продукт.</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Валовой внутренний продукт (ВВП) - это рыночная</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стоимость всех конечных товаров и услуг, произведённых в</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экономике в течение отчетного периода.</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sz w:val="24"/>
          <w:szCs w:val="24"/>
        </w:rPr>
      </w:pPr>
      <w:r w:rsidRPr="00702B48">
        <w:rPr>
          <w:rFonts w:ascii="Times New Roman" w:eastAsia="BookAntiqua-Bold" w:hAnsi="Times New Roman"/>
          <w:bCs/>
          <w:sz w:val="24"/>
          <w:szCs w:val="24"/>
        </w:rPr>
        <w:t>Термин «конечные товары и услуги» означает, что В</w:t>
      </w:r>
      <w:proofErr w:type="gramStart"/>
      <w:r w:rsidRPr="00702B48">
        <w:rPr>
          <w:rFonts w:ascii="Times New Roman" w:eastAsia="BookAntiqua-Bold" w:hAnsi="Times New Roman"/>
          <w:bCs/>
          <w:sz w:val="24"/>
          <w:szCs w:val="24"/>
        </w:rPr>
        <w:t>ВП</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вкл</w:t>
      </w:r>
      <w:proofErr w:type="gramEnd"/>
      <w:r w:rsidRPr="00702B48">
        <w:rPr>
          <w:rFonts w:ascii="Times New Roman" w:eastAsia="BookAntiqua-Bold" w:hAnsi="Times New Roman"/>
          <w:bCs/>
          <w:sz w:val="24"/>
          <w:szCs w:val="24"/>
        </w:rPr>
        <w:t>ючает товары и услуги, предназначенные для конечного</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потребления, валового накопления и экспорта. Стоимость</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BookAntiqua-Bold" w:hAnsi="Times New Roman"/>
          <w:bCs/>
          <w:sz w:val="24"/>
          <w:szCs w:val="24"/>
        </w:rPr>
        <w:t>промежуточного продукта при исчислении ВВП не учитывается. В противном случае, ВВП содержал бы повторный счет.</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Промежуточный продукт – товары и услуги, использованные в течение данного периода (обычно года) для производства других товаров и услуг. В состав промежуточного</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продукта включают:</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lang w:val="kk-KZ"/>
        </w:rPr>
      </w:pPr>
      <w:proofErr w:type="gramStart"/>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затраты сырья, материалов, топлива, энергии, семян,</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кормов, продуктов питания, медикаментов, канцелярских</w:t>
      </w:r>
      <w:r w:rsidRPr="00702B48">
        <w:rPr>
          <w:rFonts w:ascii="Times New Roman" w:eastAsia="BookAntiqua-Bold" w:hAnsi="Times New Roman"/>
          <w:bCs/>
          <w:sz w:val="24"/>
          <w:szCs w:val="24"/>
          <w:lang w:val="kk-KZ"/>
        </w:rPr>
        <w:t xml:space="preserve"> </w:t>
      </w:r>
      <w:r w:rsidRPr="00702B48">
        <w:rPr>
          <w:rFonts w:ascii="Times New Roman" w:eastAsia="BookAntiqua-Bold" w:hAnsi="Times New Roman"/>
          <w:bCs/>
          <w:sz w:val="24"/>
          <w:szCs w:val="24"/>
        </w:rPr>
        <w:t>принадлежностей и т.п.</w:t>
      </w:r>
      <w:r w:rsidRPr="00702B48">
        <w:rPr>
          <w:rFonts w:ascii="Times New Roman" w:eastAsia="BookAntiqua-Bold" w:hAnsi="Times New Roman"/>
          <w:bCs/>
          <w:sz w:val="24"/>
          <w:szCs w:val="24"/>
          <w:lang w:val="kk-KZ"/>
        </w:rPr>
        <w:t xml:space="preserve"> </w:t>
      </w:r>
      <w:proofErr w:type="gramEnd"/>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оплату работ и услуг, предоставленных другими предприятиями и отдельными лицами (ремонт, услуги транспорта, связи, юристов, банка и т.п.)</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sz w:val="24"/>
          <w:szCs w:val="24"/>
        </w:rPr>
      </w:pPr>
      <w:r w:rsidRPr="00702B48">
        <w:rPr>
          <w:rFonts w:ascii="Times New Roman" w:eastAsia="SymbolMT" w:hAnsi="Times New Roman"/>
          <w:bCs/>
          <w:sz w:val="24"/>
          <w:szCs w:val="24"/>
        </w:rPr>
        <w:t xml:space="preserve"> </w:t>
      </w:r>
      <w:r w:rsidRPr="00702B48">
        <w:rPr>
          <w:rFonts w:ascii="Times New Roman" w:eastAsia="BookAntiqua-Bold" w:hAnsi="Times New Roman"/>
          <w:bCs/>
          <w:sz w:val="24"/>
          <w:szCs w:val="24"/>
        </w:rPr>
        <w:t>расходы на командировки в части оплаты проезда и гостиниц.</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lastRenderedPageBreak/>
        <w:t>Например, мука, которая была произведена, а затем использована для выпечки хлеба в том же году является промежуточным продуктом. Транспортная компания, которая доставила муку в пекарню, обеспечила предоставление промежуточной услуги.</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Следовательно, для исключения многократного повторного счета ВВП должен представлять совокупность конечных</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товаров и услуг и включать только стоимость, добавленную на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каждом этапе создания конечного продукта.</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Добавленная стоимость - это стоимость, созданная 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процессе производства на данном хозяйствующем субъекте 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охватывающая его реальный вклад в создание стоимости конкретного товара или услуги. Поэтому стоимость потребленных сырья и материалов, которые приобретались у поставщиков, в добавленную стоимость произведенного данным субъектом экономики продукта не включается.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Следовательно, добавленная стоимость – это валовая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продукция предприятия (или рыночная цена выпущенной</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продукции) за минусом текущих материальных издержек, но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 включением в нее отчислений на амортизацию (так как основные фонды предприятия принимают участие в создании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новой стоимости производимой продукции).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Эти величины добавленной стоимости при суммировании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их по всем отраслям и производствам и дают итоговые показатели ВВП, свободные от повторного счета. В СНС в состав добавленной стоимости включаются амортизация, заработная плата,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прибыли корпораций и </w:t>
      </w:r>
      <w:proofErr w:type="spellStart"/>
      <w:r w:rsidRPr="00702B48">
        <w:rPr>
          <w:rFonts w:ascii="Times New Roman" w:eastAsia="BookAntiqua-Bold" w:hAnsi="Times New Roman"/>
          <w:bCs/>
          <w:iCs/>
          <w:sz w:val="24"/>
          <w:szCs w:val="24"/>
        </w:rPr>
        <w:t>некорпоративных</w:t>
      </w:r>
      <w:proofErr w:type="spellEnd"/>
      <w:r w:rsidRPr="00702B48">
        <w:rPr>
          <w:rFonts w:ascii="Times New Roman" w:eastAsia="BookAntiqua-Bold" w:hAnsi="Times New Roman"/>
          <w:bCs/>
          <w:iCs/>
          <w:sz w:val="24"/>
          <w:szCs w:val="24"/>
        </w:rPr>
        <w:t xml:space="preserve"> предприятий, полученная ими рента, процент на ссудный капитал, также так называемые чистые налоги или чистый экспорт.</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К чистым налогам относят косвенные налоги на товары,</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услуги и импорт за вычетом государственных субсидий </w:t>
      </w:r>
      <w:proofErr w:type="gramStart"/>
      <w:r w:rsidRPr="00702B48">
        <w:rPr>
          <w:rFonts w:ascii="Times New Roman" w:eastAsia="BookAntiqua-Bold" w:hAnsi="Times New Roman"/>
          <w:bCs/>
          <w:iCs/>
          <w:sz w:val="24"/>
          <w:szCs w:val="24"/>
        </w:rPr>
        <w:t>на</w:t>
      </w:r>
      <w:proofErr w:type="gramEnd"/>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r w:rsidRPr="00702B48">
        <w:rPr>
          <w:rFonts w:ascii="Times New Roman" w:eastAsia="BookAntiqua-Bold" w:hAnsi="Times New Roman"/>
          <w:bCs/>
          <w:iCs/>
          <w:sz w:val="24"/>
          <w:szCs w:val="24"/>
        </w:rPr>
        <w:t>производство этих товаров и услуг. К чистому экспорту – экспорт товаров и услуг за вычетом их импорта. При расчете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сумм счетов и самого ВВП чистые налоги или чистый экспорт</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часто добавляют отдельной строкой для того, чтобы счета,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подсчитанные разными способами, сходились.</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ВВП - это внутренний продукт, потому что он произведен резидентами. К резидентам относятся все экономические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единицы (предприятия и домашние хозяйства) независимо от</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их национальной принадлежности и гражданства, имеющие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центр экономического интереса на экономической территории данной страны. Это означает, что они занимаются производственной деятельностью или проживают на экономической территории страны длительное время (не менее года).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Экономическая территория страны - территория, административно управляемая правительством данной страны, 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пределах которой лица, товары и деньги могут свободно перемещаться. В отличие от географической территории она не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включает территориальные анклавы других стран (посольства, военные базы и т. п.), но включает такие анклавы данной</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страны, расположенные на территории других стран.</w:t>
      </w:r>
      <w:r w:rsidRPr="00702B48">
        <w:rPr>
          <w:rFonts w:ascii="Times New Roman" w:eastAsia="BookAntiqua-Bold" w:hAnsi="Times New Roman"/>
          <w:bCs/>
          <w:iCs/>
          <w:sz w:val="24"/>
          <w:szCs w:val="24"/>
          <w:lang w:val="kk-KZ"/>
        </w:rPr>
        <w:t xml:space="preserve"> </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ВВП - это валовой продукт, потому что он исчисляется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до вычета потребления основного капитала. Потребление основного капитала представляет собой уменьшение стоимости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основного капитала в течение отчетного периода в результате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его физического и морального износа.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Таким образом, данные о ВВП более доступны и сравнимы между странами, и поэтому показатель ВВП получил более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широкое </w:t>
      </w:r>
      <w:proofErr w:type="spellStart"/>
      <w:r w:rsidRPr="00702B48">
        <w:rPr>
          <w:rFonts w:ascii="Times New Roman" w:eastAsia="BookAntiqua-Bold" w:hAnsi="Times New Roman"/>
          <w:bCs/>
          <w:iCs/>
          <w:sz w:val="24"/>
          <w:szCs w:val="24"/>
        </w:rPr>
        <w:t>распространение</w:t>
      </w:r>
      <w:proofErr w:type="gramStart"/>
      <w:r w:rsidRPr="00702B48">
        <w:rPr>
          <w:rFonts w:ascii="Times New Roman" w:eastAsia="BookAntiqua-Bold" w:hAnsi="Times New Roman"/>
          <w:bCs/>
          <w:iCs/>
          <w:sz w:val="24"/>
          <w:szCs w:val="24"/>
        </w:rPr>
        <w:t>.п</w:t>
      </w:r>
      <w:proofErr w:type="gramEnd"/>
      <w:r w:rsidRPr="00702B48">
        <w:rPr>
          <w:rFonts w:ascii="Times New Roman" w:eastAsia="BookAntiqua-Bold" w:hAnsi="Times New Roman"/>
          <w:bCs/>
          <w:iCs/>
          <w:sz w:val="24"/>
          <w:szCs w:val="24"/>
        </w:rPr>
        <w:t>родукта</w:t>
      </w:r>
      <w:proofErr w:type="spellEnd"/>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При определении ВВП используется один из трех методов:</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1) производственный метод;</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2) метод использования доходов;</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3) метод формирования доходов.</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Сумма, полученная в результате расчетов по различным</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методам, должна быть одинаковой. Связано это с тем, что всегда в рыночном хозяйстве расходы одних субъектов хозяйствования одновременно являются доходами для других.</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Производственный метод применяется на стадии производства товаров и услуг. Предусматривает определение результатов экономической деятельности в национальной экономике путем суммирования добавленных стоимостей всех</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производителей. Позволяет охарактеризовать вклад каждой</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lastRenderedPageBreak/>
        <w:t>отрасли, сектора экономики в создание ВВП.</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ВВП, рассчитанный на стадии использования доходов,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или, </w:t>
      </w:r>
      <w:proofErr w:type="gramStart"/>
      <w:r w:rsidRPr="00702B48">
        <w:rPr>
          <w:rFonts w:ascii="Times New Roman" w:eastAsia="BookAntiqua-Bold" w:hAnsi="Times New Roman"/>
          <w:bCs/>
          <w:iCs/>
          <w:sz w:val="24"/>
          <w:szCs w:val="24"/>
        </w:rPr>
        <w:t>что то</w:t>
      </w:r>
      <w:proofErr w:type="gramEnd"/>
      <w:r w:rsidRPr="00702B48">
        <w:rPr>
          <w:rFonts w:ascii="Times New Roman" w:eastAsia="BookAntiqua-Bold" w:hAnsi="Times New Roman"/>
          <w:bCs/>
          <w:iCs/>
          <w:sz w:val="24"/>
          <w:szCs w:val="24"/>
        </w:rPr>
        <w:t xml:space="preserve"> же самое, «методом конечного использования»,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«по расходам», равен сумме конечного потребления и валового накопления с учетом сальдо экспорта и импорта.</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Конечное потребление включает:</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1. Конечные потребительские расходы домашних хозяйств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(расходы на приобретение товаров повседневного спроса,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предметов потребления длительного пользования, расходы на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оплату услуг в области образования, здравоохранения и др.).</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2. Конечные расходы органов государственного управления. Сюда следует отнести расходы на строительство и содержание школ, университетов, больниц, дорог, государственного аппарата управления и др.</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3. Конечные расходы некоммерческих организаций, обслуживающих домашние хозяйства. Это расходы профсоюзов,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политических партий и религиозных организаций, общественных объединений на услуги обществу в целом и отдельным домашним хозяйствам.</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Валовое накопление состоит из так называемых чистых</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капиталовложений и амортизационных отчислений (они также идут на финансирование капиталовложений).</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Рассчитать ВВП методом использования доходов (или по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расходам всех экономических субъектов) можно используя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следующую формулу:</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ВВП =C+I+G+X</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где: С – потребление;</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I – инвестиции;</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G – государственные закупки товаров;</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Х – чистый экспорт (разница между экспортом и импортом).</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Расчет ВВП методом формирования доходов отражает</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первичные, т.е. еще не перераспределенные, доходы домашних хозяйств, предприятий и государственных организаций.</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Данный метод носит вспомогательный характер, так как частично основан на первичной информации по производству.</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При определении ВВП методом доходов суммируются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следующие виды первичных доходов, выплаченными резидентами:</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SymbolMT" w:hAnsi="Times New Roman"/>
          <w:bCs/>
          <w:iCs/>
          <w:sz w:val="24"/>
          <w:szCs w:val="24"/>
        </w:rPr>
        <w:t xml:space="preserve"> </w:t>
      </w:r>
      <w:r w:rsidRPr="00702B48">
        <w:rPr>
          <w:rFonts w:ascii="Times New Roman" w:eastAsia="BookAntiqua-Bold" w:hAnsi="Times New Roman"/>
          <w:bCs/>
          <w:iCs/>
          <w:sz w:val="24"/>
          <w:szCs w:val="24"/>
        </w:rPr>
        <w:t>оплата труда наемных работников (зарплата, премии,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надбавки и пр.); взносы на социальное страхование;</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SymbolMT" w:hAnsi="Times New Roman"/>
          <w:bCs/>
          <w:iCs/>
          <w:sz w:val="24"/>
          <w:szCs w:val="24"/>
        </w:rPr>
        <w:t xml:space="preserve"> </w:t>
      </w:r>
      <w:r w:rsidRPr="00702B48">
        <w:rPr>
          <w:rFonts w:ascii="Times New Roman" w:eastAsia="BookAntiqua-Bold" w:hAnsi="Times New Roman"/>
          <w:bCs/>
          <w:iCs/>
          <w:sz w:val="24"/>
          <w:szCs w:val="24"/>
        </w:rPr>
        <w:t>чистые налоги на производство и импорт (налоги на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производство и импорт минус субсидии на производство 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импорт);</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SymbolMT" w:hAnsi="Times New Roman"/>
          <w:bCs/>
          <w:iCs/>
          <w:sz w:val="24"/>
          <w:szCs w:val="24"/>
        </w:rPr>
        <w:t xml:space="preserve"> </w:t>
      </w:r>
      <w:r w:rsidRPr="00702B48">
        <w:rPr>
          <w:rFonts w:ascii="Times New Roman" w:eastAsia="BookAntiqua-Bold" w:hAnsi="Times New Roman"/>
          <w:bCs/>
          <w:iCs/>
          <w:sz w:val="24"/>
          <w:szCs w:val="24"/>
        </w:rPr>
        <w:t>валовая прибыль (данный компонент учитывается до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вычета доходов от собственности, например ренты, процентов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 потребления основного капитала);</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SymbolMT" w:hAnsi="Times New Roman"/>
          <w:bCs/>
          <w:iCs/>
          <w:sz w:val="24"/>
          <w:szCs w:val="24"/>
        </w:rPr>
        <w:t xml:space="preserve"> </w:t>
      </w:r>
      <w:r w:rsidRPr="00702B48">
        <w:rPr>
          <w:rFonts w:ascii="Times New Roman" w:eastAsia="BookAntiqua-Bold" w:hAnsi="Times New Roman"/>
          <w:bCs/>
          <w:iCs/>
          <w:sz w:val="24"/>
          <w:szCs w:val="24"/>
        </w:rPr>
        <w:t xml:space="preserve">валовые смешанные доходы </w:t>
      </w:r>
      <w:proofErr w:type="spellStart"/>
      <w:r w:rsidRPr="00702B48">
        <w:rPr>
          <w:rFonts w:ascii="Times New Roman" w:eastAsia="BookAntiqua-Bold" w:hAnsi="Times New Roman"/>
          <w:bCs/>
          <w:iCs/>
          <w:sz w:val="24"/>
          <w:szCs w:val="24"/>
        </w:rPr>
        <w:t>некорпоративных</w:t>
      </w:r>
      <w:proofErr w:type="spellEnd"/>
      <w:r w:rsidRPr="00702B48">
        <w:rPr>
          <w:rFonts w:ascii="Times New Roman" w:eastAsia="BookAntiqua-Bold" w:hAnsi="Times New Roman"/>
          <w:bCs/>
          <w:iCs/>
          <w:sz w:val="24"/>
          <w:szCs w:val="24"/>
        </w:rPr>
        <w:t xml:space="preserve"> предприятий.</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При всех методах подсчета ВВП в него не включаются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так называемые непроизводственные сделки, в частности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трансфертные платежи. Объем этих платежей, как правило,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достаточно велик, но они представляют собой просто перераспределение созданного ВВП.</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К числу трансфертных платежей относятся:</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SymbolMT" w:hAnsi="Times New Roman"/>
          <w:bCs/>
          <w:iCs/>
          <w:sz w:val="24"/>
          <w:szCs w:val="24"/>
        </w:rPr>
        <w:t xml:space="preserve"> </w:t>
      </w:r>
      <w:r w:rsidRPr="00702B48">
        <w:rPr>
          <w:rFonts w:ascii="Times New Roman" w:eastAsia="BookAntiqua-Bold" w:hAnsi="Times New Roman"/>
          <w:bCs/>
          <w:iCs/>
          <w:sz w:val="24"/>
          <w:szCs w:val="24"/>
        </w:rPr>
        <w:t>государственные трансфертные платежи (выплаты по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социальному страхованию, пособия по безработице, стипендии, пенсии, выплаты процентов по государственному долгу</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 т.п.);</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SymbolMT" w:hAnsi="Times New Roman"/>
          <w:bCs/>
          <w:iCs/>
          <w:sz w:val="24"/>
          <w:szCs w:val="24"/>
        </w:rPr>
        <w:t xml:space="preserve"> </w:t>
      </w:r>
      <w:r w:rsidRPr="00702B48">
        <w:rPr>
          <w:rFonts w:ascii="Times New Roman" w:eastAsia="BookAntiqua-Bold" w:hAnsi="Times New Roman"/>
          <w:bCs/>
          <w:iCs/>
          <w:sz w:val="24"/>
          <w:szCs w:val="24"/>
        </w:rPr>
        <w:t>частные трансфертные платежи (разовые выплаты из частных фондов, стипендии частных лиц и организаций и т. п.).</w:t>
      </w:r>
      <w:r w:rsidRPr="00702B48">
        <w:rPr>
          <w:rFonts w:ascii="Times New Roman" w:eastAsia="BookAntiqua-Bold" w:hAnsi="Times New Roman"/>
          <w:bCs/>
          <w:iCs/>
          <w:sz w:val="24"/>
          <w:szCs w:val="24"/>
          <w:lang w:val="kk-KZ"/>
        </w:rPr>
        <w:t xml:space="preserve"> </w:t>
      </w:r>
      <w:proofErr w:type="spellStart"/>
      <w:r w:rsidRPr="00702B48">
        <w:rPr>
          <w:rFonts w:ascii="Times New Roman" w:eastAsia="BookAntiqua-Bold" w:hAnsi="Times New Roman"/>
          <w:bCs/>
          <w:iCs/>
          <w:sz w:val="24"/>
          <w:szCs w:val="24"/>
        </w:rPr>
        <w:t>He</w:t>
      </w:r>
      <w:proofErr w:type="spellEnd"/>
      <w:r w:rsidRPr="00702B48">
        <w:rPr>
          <w:rFonts w:ascii="Times New Roman" w:eastAsia="BookAntiqua-Bold" w:hAnsi="Times New Roman"/>
          <w:bCs/>
          <w:iCs/>
          <w:sz w:val="24"/>
          <w:szCs w:val="24"/>
        </w:rPr>
        <w:t xml:space="preserve"> включаются в состав ВВП и чисто финансовые операции (например, купля-продажа ценных бумаг), так как они не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увеличивают текущее производство.</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Из-за трудностей проведения адекватной оценки при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расчете ВВП не учитываются некоторые нерыночные товары</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 услуги, например, работа по ведению домашнего хозяйства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или по воспитанию детей в семье, за которые не осуществляется оплата, деятельность в так называемой теневой экономике.</w:t>
      </w:r>
    </w:p>
    <w:p w:rsidR="00D22079" w:rsidRPr="00702B48" w:rsidRDefault="00D22079" w:rsidP="00D22079">
      <w:pPr>
        <w:autoSpaceDE w:val="0"/>
        <w:autoSpaceDN w:val="0"/>
        <w:adjustRightInd w:val="0"/>
        <w:spacing w:after="0" w:line="240" w:lineRule="auto"/>
        <w:jc w:val="center"/>
        <w:outlineLvl w:val="0"/>
        <w:rPr>
          <w:rFonts w:ascii="Times New Roman" w:eastAsia="BookAntiqua-Bold" w:hAnsi="Times New Roman"/>
          <w:b/>
          <w:bCs/>
          <w:iCs/>
          <w:sz w:val="24"/>
          <w:szCs w:val="24"/>
          <w:lang w:val="kk-KZ"/>
        </w:rPr>
      </w:pPr>
    </w:p>
    <w:p w:rsidR="00D22079" w:rsidRPr="00702B48" w:rsidRDefault="00D22079" w:rsidP="00D22079">
      <w:pPr>
        <w:autoSpaceDE w:val="0"/>
        <w:autoSpaceDN w:val="0"/>
        <w:adjustRightInd w:val="0"/>
        <w:spacing w:after="0" w:line="240" w:lineRule="auto"/>
        <w:ind w:firstLine="709"/>
        <w:outlineLvl w:val="0"/>
        <w:rPr>
          <w:rFonts w:ascii="Times New Roman" w:eastAsia="BookAntiqua-Bold" w:hAnsi="Times New Roman"/>
          <w:b/>
          <w:bCs/>
          <w:iCs/>
          <w:sz w:val="24"/>
          <w:szCs w:val="24"/>
          <w:lang w:val="kk-KZ"/>
        </w:rPr>
      </w:pPr>
      <w:r w:rsidRPr="00702B48">
        <w:rPr>
          <w:rFonts w:ascii="Times New Roman" w:eastAsia="BookAntiqua-Bold" w:hAnsi="Times New Roman"/>
          <w:b/>
          <w:bCs/>
          <w:iCs/>
          <w:sz w:val="24"/>
          <w:szCs w:val="24"/>
        </w:rPr>
        <w:t>2.4. Дефлятор валового внутреннего продукта</w:t>
      </w:r>
      <w:r w:rsidRPr="00702B48">
        <w:rPr>
          <w:rFonts w:ascii="Times New Roman" w:eastAsia="BookAntiqua-Bold" w:hAnsi="Times New Roman"/>
          <w:b/>
          <w:bCs/>
          <w:iCs/>
          <w:sz w:val="24"/>
          <w:szCs w:val="24"/>
          <w:lang w:val="kk-KZ"/>
        </w:rPr>
        <w:t xml:space="preserve"> </w:t>
      </w:r>
      <w:r w:rsidRPr="00702B48">
        <w:rPr>
          <w:rFonts w:ascii="Times New Roman" w:eastAsia="BookAntiqua-Bold" w:hAnsi="Times New Roman"/>
          <w:b/>
          <w:bCs/>
          <w:iCs/>
          <w:sz w:val="24"/>
          <w:szCs w:val="24"/>
        </w:rPr>
        <w:t>и индексы цен</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lastRenderedPageBreak/>
        <w:t xml:space="preserve">ВВП – </w:t>
      </w:r>
      <w:proofErr w:type="gramStart"/>
      <w:r w:rsidRPr="00702B48">
        <w:rPr>
          <w:rFonts w:ascii="Times New Roman" w:eastAsia="BookAntiqua-Bold" w:hAnsi="Times New Roman"/>
          <w:bCs/>
          <w:iCs/>
          <w:sz w:val="24"/>
          <w:szCs w:val="24"/>
        </w:rPr>
        <w:t>стоимостной</w:t>
      </w:r>
      <w:proofErr w:type="gramEnd"/>
      <w:r w:rsidRPr="00702B48">
        <w:rPr>
          <w:rFonts w:ascii="Times New Roman" w:eastAsia="BookAntiqua-Bold" w:hAnsi="Times New Roman"/>
          <w:bCs/>
          <w:iCs/>
          <w:sz w:val="24"/>
          <w:szCs w:val="24"/>
        </w:rPr>
        <w:t xml:space="preserve"> показатель, его величина зависит от</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уровня и структуры цен входящих в него товаров и услуг. 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связи с этим в макроэкономической теории различают номинальный и реальный ВВП.</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ВВП, рассчитанный по действующим ценам, называется</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r w:rsidRPr="00702B48">
        <w:rPr>
          <w:rFonts w:ascii="Times New Roman" w:eastAsia="BookAntiqua-Bold" w:hAnsi="Times New Roman"/>
          <w:bCs/>
          <w:iCs/>
          <w:sz w:val="24"/>
          <w:szCs w:val="24"/>
        </w:rPr>
        <w:t>номинальным ВВП.</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ВВП, скорректированный на изменение цен, или рассчитанный по базовым ценам, называется </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реальным ВВП.</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Для измерения реального ВВП используются различные индексы цен.</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Отношение между номинальным и реальным ВВП измеряется с помощью специального показателя, который называется дефлятором ВВП.</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lang w:val="kk-KZ"/>
        </w:rPr>
      </w:pPr>
      <w:r>
        <w:rPr>
          <w:rFonts w:ascii="Times New Roman" w:eastAsia="BookAntiqua-Bold" w:hAnsi="Times New Roman"/>
          <w:noProof/>
          <w:sz w:val="24"/>
          <w:szCs w:val="24"/>
        </w:rPr>
        <w:drawing>
          <wp:inline distT="0" distB="0" distL="0" distR="0">
            <wp:extent cx="2768600" cy="317500"/>
            <wp:effectExtent l="19050" t="0" r="0" b="0"/>
            <wp:docPr id="1"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4"/>
                    <a:srcRect/>
                    <a:stretch>
                      <a:fillRect/>
                    </a:stretch>
                  </pic:blipFill>
                  <pic:spPr bwMode="auto">
                    <a:xfrm>
                      <a:off x="0" y="0"/>
                      <a:ext cx="2768600" cy="317500"/>
                    </a:xfrm>
                    <a:prstGeom prst="rect">
                      <a:avLst/>
                    </a:prstGeom>
                    <a:noFill/>
                    <a:ln w="9525">
                      <a:noFill/>
                      <a:miter lim="800000"/>
                      <a:headEnd/>
                      <a:tailEnd/>
                    </a:ln>
                  </pic:spPr>
                </pic:pic>
              </a:graphicData>
            </a:graphic>
          </wp:inline>
        </w:drawing>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lang w:val="kk-KZ"/>
        </w:rPr>
      </w:pP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lang w:val="kk-KZ"/>
        </w:rPr>
      </w:pPr>
      <w:r w:rsidRPr="00702B48">
        <w:rPr>
          <w:rFonts w:ascii="Times New Roman" w:eastAsia="BookAntiqua-Bold" w:hAnsi="Times New Roman"/>
          <w:bCs/>
          <w:iCs/>
          <w:sz w:val="24"/>
          <w:szCs w:val="24"/>
        </w:rPr>
        <w:t>Индекс цен – это отношение цены текущего периода к</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цене базисного периода, умноженное на 100%. Существует</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множество видов цен: индекс потребительских цен; индекс</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оптовых цен; индекс экспортных и импортных цен и др. </w:t>
      </w:r>
      <w:proofErr w:type="spellStart"/>
      <w:r w:rsidRPr="00702B48">
        <w:rPr>
          <w:rFonts w:ascii="Times New Roman" w:eastAsia="BookAntiqua-Bold" w:hAnsi="Times New Roman"/>
          <w:bCs/>
          <w:iCs/>
          <w:sz w:val="24"/>
          <w:szCs w:val="24"/>
        </w:rPr>
        <w:t>Прирасчете</w:t>
      </w:r>
      <w:proofErr w:type="spellEnd"/>
      <w:r w:rsidRPr="00702B48">
        <w:rPr>
          <w:rFonts w:ascii="Times New Roman" w:eastAsia="BookAntiqua-Bold" w:hAnsi="Times New Roman"/>
          <w:bCs/>
          <w:iCs/>
          <w:sz w:val="24"/>
          <w:szCs w:val="24"/>
        </w:rPr>
        <w:t xml:space="preserve"> индекса цен также необходимо учитывать как изменение цен на товары и услуги, так и изменение их структуры.</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Для этих целей рассчитываются особые индексы цен, которые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именуются индексом </w:t>
      </w:r>
      <w:proofErr w:type="spellStart"/>
      <w:r w:rsidRPr="00702B48">
        <w:rPr>
          <w:rFonts w:ascii="Times New Roman" w:eastAsia="BookAntiqua-Bold" w:hAnsi="Times New Roman"/>
          <w:bCs/>
          <w:iCs/>
          <w:sz w:val="24"/>
          <w:szCs w:val="24"/>
        </w:rPr>
        <w:t>Ласпейраса</w:t>
      </w:r>
      <w:proofErr w:type="spellEnd"/>
      <w:r w:rsidRPr="00702B48">
        <w:rPr>
          <w:rFonts w:ascii="Times New Roman" w:eastAsia="BookAntiqua-Bold" w:hAnsi="Times New Roman"/>
          <w:bCs/>
          <w:iCs/>
          <w:sz w:val="24"/>
          <w:szCs w:val="24"/>
        </w:rPr>
        <w:t xml:space="preserve"> и индексом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rPr>
        <w:t>.</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Индекс </w:t>
      </w:r>
      <w:proofErr w:type="spellStart"/>
      <w:r w:rsidRPr="00702B48">
        <w:rPr>
          <w:rFonts w:ascii="Times New Roman" w:eastAsia="BookAntiqua-Bold" w:hAnsi="Times New Roman"/>
          <w:bCs/>
          <w:iCs/>
          <w:sz w:val="24"/>
          <w:szCs w:val="24"/>
        </w:rPr>
        <w:t>Ласпейраса</w:t>
      </w:r>
      <w:proofErr w:type="spellEnd"/>
      <w:r w:rsidRPr="00702B48">
        <w:rPr>
          <w:rFonts w:ascii="Times New Roman" w:eastAsia="BookAntiqua-Bold" w:hAnsi="Times New Roman"/>
          <w:bCs/>
          <w:iCs/>
          <w:sz w:val="24"/>
          <w:szCs w:val="24"/>
        </w:rPr>
        <w:t xml:space="preserve"> – это индекс цен, рассчитываемый</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для неизменного набора товаров и услуг. В данном случае не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берется во внимание изменение товарной структуры валового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продукта. Он вычисляется по формуле:</w:t>
      </w:r>
    </w:p>
    <w:p w:rsidR="00D22079" w:rsidRPr="00702B48" w:rsidRDefault="00D22079" w:rsidP="00D22079">
      <w:pPr>
        <w:autoSpaceDE w:val="0"/>
        <w:autoSpaceDN w:val="0"/>
        <w:adjustRightInd w:val="0"/>
        <w:spacing w:after="0" w:line="240" w:lineRule="auto"/>
        <w:ind w:firstLine="709"/>
        <w:jc w:val="both"/>
        <w:rPr>
          <w:rFonts w:ascii="Times New Roman" w:eastAsia="BookAntiqua-Bold" w:hAnsi="Times New Roman"/>
          <w:bCs/>
          <w:iCs/>
          <w:sz w:val="24"/>
          <w:szCs w:val="24"/>
          <w:lang w:val="kk-KZ"/>
        </w:rPr>
      </w:pPr>
      <w:r>
        <w:rPr>
          <w:rFonts w:ascii="Times New Roman" w:eastAsia="BookAntiqua-Bold" w:hAnsi="Times New Roman"/>
          <w:noProof/>
          <w:sz w:val="24"/>
          <w:szCs w:val="24"/>
        </w:rPr>
        <w:drawing>
          <wp:inline distT="0" distB="0" distL="0" distR="0">
            <wp:extent cx="1498600" cy="584200"/>
            <wp:effectExtent l="19050" t="0" r="6350" b="0"/>
            <wp:docPr id="2"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5"/>
                    <a:srcRect/>
                    <a:stretch>
                      <a:fillRect/>
                    </a:stretch>
                  </pic:blipFill>
                  <pic:spPr bwMode="auto">
                    <a:xfrm>
                      <a:off x="0" y="0"/>
                      <a:ext cx="1498600" cy="584200"/>
                    </a:xfrm>
                    <a:prstGeom prst="rect">
                      <a:avLst/>
                    </a:prstGeom>
                    <a:noFill/>
                    <a:ln w="9525">
                      <a:noFill/>
                      <a:miter lim="800000"/>
                      <a:headEnd/>
                      <a:tailEnd/>
                    </a:ln>
                  </pic:spPr>
                </pic:pic>
              </a:graphicData>
            </a:graphic>
          </wp:inline>
        </w:drawing>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 xml:space="preserve">где </w:t>
      </w:r>
      <w:proofErr w:type="spellStart"/>
      <w:r w:rsidRPr="00702B48">
        <w:rPr>
          <w:rFonts w:ascii="Times New Roman" w:eastAsia="BookAntiqua-Bold" w:hAnsi="Times New Roman"/>
          <w:bCs/>
          <w:iCs/>
          <w:sz w:val="24"/>
          <w:szCs w:val="24"/>
        </w:rPr>
        <w:t>Il</w:t>
      </w:r>
      <w:proofErr w:type="spellEnd"/>
      <w:r w:rsidRPr="00702B48">
        <w:rPr>
          <w:rFonts w:ascii="Times New Roman" w:eastAsia="BookAntiqua-Bold" w:hAnsi="Times New Roman"/>
          <w:bCs/>
          <w:iCs/>
          <w:sz w:val="24"/>
          <w:szCs w:val="24"/>
        </w:rPr>
        <w:t xml:space="preserve"> – индекс </w:t>
      </w:r>
      <w:proofErr w:type="spellStart"/>
      <w:r w:rsidRPr="00702B48">
        <w:rPr>
          <w:rFonts w:ascii="Times New Roman" w:eastAsia="BookAntiqua-Bold" w:hAnsi="Times New Roman"/>
          <w:bCs/>
          <w:iCs/>
          <w:sz w:val="24"/>
          <w:szCs w:val="24"/>
        </w:rPr>
        <w:t>Ласпейраса</w:t>
      </w:r>
      <w:proofErr w:type="spellEnd"/>
      <w:r w:rsidRPr="00702B48">
        <w:rPr>
          <w:rFonts w:ascii="Times New Roman" w:eastAsia="BookAntiqua-Bold" w:hAnsi="Times New Roman"/>
          <w:bCs/>
          <w:iCs/>
          <w:sz w:val="24"/>
          <w:szCs w:val="24"/>
        </w:rPr>
        <w:t>;</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proofErr w:type="spellStart"/>
      <w:r w:rsidRPr="00702B48">
        <w:rPr>
          <w:rFonts w:ascii="Times New Roman" w:eastAsia="BookAntiqua-Bold" w:hAnsi="Times New Roman"/>
          <w:bCs/>
          <w:iCs/>
          <w:sz w:val="24"/>
          <w:szCs w:val="24"/>
        </w:rPr>
        <w:t>Р</w:t>
      </w:r>
      <w:proofErr w:type="gramStart"/>
      <w:r w:rsidRPr="00702B48">
        <w:rPr>
          <w:rFonts w:ascii="Times New Roman" w:eastAsia="BookAntiqua-Bold" w:hAnsi="Times New Roman"/>
          <w:bCs/>
          <w:iCs/>
          <w:sz w:val="24"/>
          <w:szCs w:val="24"/>
        </w:rPr>
        <w:t>t</w:t>
      </w:r>
      <w:proofErr w:type="spellEnd"/>
      <w:proofErr w:type="gramEnd"/>
      <w:r w:rsidRPr="00702B48">
        <w:rPr>
          <w:rFonts w:ascii="Times New Roman" w:eastAsia="BookAntiqua-Bold" w:hAnsi="Times New Roman"/>
          <w:bCs/>
          <w:iCs/>
          <w:sz w:val="24"/>
          <w:szCs w:val="24"/>
        </w:rPr>
        <w:t xml:space="preserve"> – цена текущего года;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proofErr w:type="spellStart"/>
      <w:r w:rsidRPr="00702B48">
        <w:rPr>
          <w:rFonts w:ascii="Times New Roman" w:eastAsia="BookAntiqua-Bold" w:hAnsi="Times New Roman"/>
          <w:bCs/>
          <w:iCs/>
          <w:sz w:val="24"/>
          <w:szCs w:val="24"/>
        </w:rPr>
        <w:t>Pb</w:t>
      </w:r>
      <w:proofErr w:type="spellEnd"/>
      <w:r w:rsidRPr="00702B48">
        <w:rPr>
          <w:rFonts w:ascii="Times New Roman" w:eastAsia="BookAntiqua-Bold" w:hAnsi="Times New Roman"/>
          <w:bCs/>
          <w:iCs/>
          <w:sz w:val="24"/>
          <w:szCs w:val="24"/>
        </w:rPr>
        <w:t xml:space="preserve"> – цена базисного года;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proofErr w:type="spellStart"/>
      <w:r w:rsidRPr="00702B48">
        <w:rPr>
          <w:rFonts w:ascii="Times New Roman" w:eastAsia="BookAntiqua-Bold" w:hAnsi="Times New Roman"/>
          <w:bCs/>
          <w:iCs/>
          <w:sz w:val="24"/>
          <w:szCs w:val="24"/>
        </w:rPr>
        <w:t>Qb</w:t>
      </w:r>
      <w:proofErr w:type="spellEnd"/>
      <w:r w:rsidRPr="00702B48">
        <w:rPr>
          <w:rFonts w:ascii="Times New Roman" w:eastAsia="BookAntiqua-Bold" w:hAnsi="Times New Roman"/>
          <w:bCs/>
          <w:iCs/>
          <w:sz w:val="24"/>
          <w:szCs w:val="24"/>
        </w:rPr>
        <w:t xml:space="preserve"> – количество товара базисного года.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lang w:val="kk-KZ"/>
        </w:rPr>
      </w:pP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 xml:space="preserve">Индекс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rPr>
        <w:t xml:space="preserve"> – это индекс цен, рассчитываемый для</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изменяющегося набора товаров и услуг. Он вычисляется по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формуле:</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p>
    <w:p w:rsidR="00D22079" w:rsidRPr="00702B48" w:rsidRDefault="00D22079" w:rsidP="00D22079">
      <w:pPr>
        <w:autoSpaceDE w:val="0"/>
        <w:autoSpaceDN w:val="0"/>
        <w:adjustRightInd w:val="0"/>
        <w:spacing w:after="0" w:line="240" w:lineRule="auto"/>
        <w:ind w:firstLine="709"/>
        <w:jc w:val="both"/>
        <w:rPr>
          <w:rFonts w:ascii="Times New Roman" w:eastAsia="BookAntiqua-Bold" w:hAnsi="Times New Roman"/>
          <w:bCs/>
          <w:iCs/>
          <w:sz w:val="24"/>
          <w:szCs w:val="24"/>
          <w:lang w:val="kk-KZ"/>
        </w:rPr>
      </w:pPr>
      <w:r>
        <w:rPr>
          <w:rFonts w:ascii="Times New Roman" w:eastAsia="BookAntiqua-Bold" w:hAnsi="Times New Roman"/>
          <w:noProof/>
          <w:sz w:val="24"/>
          <w:szCs w:val="24"/>
        </w:rPr>
        <w:drawing>
          <wp:inline distT="0" distB="0" distL="0" distR="0">
            <wp:extent cx="1231900" cy="584200"/>
            <wp:effectExtent l="19050" t="0" r="6350" b="0"/>
            <wp:docPr id="3"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6"/>
                    <pic:cNvPicPr>
                      <a:picLocks noChangeAspect="1" noChangeArrowheads="1"/>
                    </pic:cNvPicPr>
                  </pic:nvPicPr>
                  <pic:blipFill>
                    <a:blip r:embed="rId6"/>
                    <a:srcRect/>
                    <a:stretch>
                      <a:fillRect/>
                    </a:stretch>
                  </pic:blipFill>
                  <pic:spPr bwMode="auto">
                    <a:xfrm>
                      <a:off x="0" y="0"/>
                      <a:ext cx="1231900" cy="584200"/>
                    </a:xfrm>
                    <a:prstGeom prst="rect">
                      <a:avLst/>
                    </a:prstGeom>
                    <a:noFill/>
                    <a:ln w="9525">
                      <a:noFill/>
                      <a:miter lim="800000"/>
                      <a:headEnd/>
                      <a:tailEnd/>
                    </a:ln>
                  </pic:spPr>
                </pic:pic>
              </a:graphicData>
            </a:graphic>
          </wp:inline>
        </w:drawing>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rPr>
      </w:pPr>
      <w:r w:rsidRPr="00702B48">
        <w:rPr>
          <w:rFonts w:ascii="Times New Roman" w:eastAsia="BookAntiqua-Bold" w:hAnsi="Times New Roman"/>
          <w:bCs/>
          <w:iCs/>
          <w:sz w:val="24"/>
          <w:szCs w:val="24"/>
        </w:rPr>
        <w:t xml:space="preserve">где </w:t>
      </w:r>
      <w:proofErr w:type="spellStart"/>
      <w:r w:rsidRPr="00702B48">
        <w:rPr>
          <w:rFonts w:ascii="Times New Roman" w:eastAsia="BookAntiqua-Bold" w:hAnsi="Times New Roman"/>
          <w:bCs/>
          <w:iCs/>
          <w:sz w:val="24"/>
          <w:szCs w:val="24"/>
        </w:rPr>
        <w:t>Ip</w:t>
      </w:r>
      <w:proofErr w:type="spellEnd"/>
      <w:r w:rsidRPr="00702B48">
        <w:rPr>
          <w:rFonts w:ascii="Times New Roman" w:eastAsia="BookAntiqua-Bold" w:hAnsi="Times New Roman"/>
          <w:bCs/>
          <w:iCs/>
          <w:sz w:val="24"/>
          <w:szCs w:val="24"/>
        </w:rPr>
        <w:t xml:space="preserve"> - индекс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rPr>
        <w:t>.</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 xml:space="preserve">Индекс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rPr>
        <w:t xml:space="preserve"> представляет собой дефлятор ВВП. В экономической литературе этот индекс называют также индексом цен производителей. Главный недостаток индекса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заключается в том, что с его помощью не удается учесть происходящее при этом снижение уровня благосостояния населения. Этот недостаток удается преодолеть с помощью индекса Фишера, который представляет соединение индексов </w:t>
      </w:r>
      <w:proofErr w:type="spellStart"/>
      <w:r w:rsidRPr="00702B48">
        <w:rPr>
          <w:rFonts w:ascii="Times New Roman" w:eastAsia="BookAntiqua-Bold" w:hAnsi="Times New Roman"/>
          <w:bCs/>
          <w:iCs/>
          <w:sz w:val="24"/>
          <w:szCs w:val="24"/>
        </w:rPr>
        <w:t>Ласпейреса</w:t>
      </w:r>
      <w:proofErr w:type="spellEnd"/>
      <w:r w:rsidRPr="00702B48">
        <w:rPr>
          <w:rFonts w:ascii="Times New Roman" w:eastAsia="BookAntiqua-Bold" w:hAnsi="Times New Roman"/>
          <w:bCs/>
          <w:iCs/>
          <w:sz w:val="24"/>
          <w:szCs w:val="24"/>
        </w:rPr>
        <w:t xml:space="preserve"> и индекса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rPr>
        <w:t>. Индекс Фишера рассчитывается по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следующей формуле:</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lang w:val="kk-KZ"/>
        </w:rPr>
      </w:pPr>
      <w:r>
        <w:rPr>
          <w:rFonts w:ascii="Times New Roman" w:eastAsia="BookAntiqua-Bold" w:hAnsi="Times New Roman"/>
          <w:noProof/>
          <w:sz w:val="24"/>
          <w:szCs w:val="24"/>
        </w:rPr>
        <w:drawing>
          <wp:inline distT="0" distB="0" distL="0" distR="0">
            <wp:extent cx="1054100" cy="355600"/>
            <wp:effectExtent l="19050" t="0" r="0" b="0"/>
            <wp:docPr id="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pic:cNvPicPr>
                      <a:picLocks noChangeAspect="1" noChangeArrowheads="1"/>
                    </pic:cNvPicPr>
                  </pic:nvPicPr>
                  <pic:blipFill>
                    <a:blip r:embed="rId7"/>
                    <a:srcRect/>
                    <a:stretch>
                      <a:fillRect/>
                    </a:stretch>
                  </pic:blipFill>
                  <pic:spPr bwMode="auto">
                    <a:xfrm>
                      <a:off x="0" y="0"/>
                      <a:ext cx="1054100" cy="355600"/>
                    </a:xfrm>
                    <a:prstGeom prst="rect">
                      <a:avLst/>
                    </a:prstGeom>
                    <a:noFill/>
                    <a:ln w="9525">
                      <a:noFill/>
                      <a:miter lim="800000"/>
                      <a:headEnd/>
                      <a:tailEnd/>
                    </a:ln>
                  </pic:spPr>
                </pic:pic>
              </a:graphicData>
            </a:graphic>
          </wp:inline>
        </w:drawing>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 xml:space="preserve">Индекс Фишера представляет собой среднегеометрическое значение из индексов </w:t>
      </w:r>
      <w:proofErr w:type="spellStart"/>
      <w:r w:rsidRPr="00702B48">
        <w:rPr>
          <w:rFonts w:ascii="Times New Roman" w:eastAsia="BookAntiqua-Bold" w:hAnsi="Times New Roman"/>
          <w:bCs/>
          <w:iCs/>
          <w:sz w:val="24"/>
          <w:szCs w:val="24"/>
        </w:rPr>
        <w:t>Ласпейраса</w:t>
      </w:r>
      <w:proofErr w:type="spellEnd"/>
      <w:r w:rsidRPr="00702B48">
        <w:rPr>
          <w:rFonts w:ascii="Times New Roman" w:eastAsia="BookAntiqua-Bold" w:hAnsi="Times New Roman"/>
          <w:bCs/>
          <w:iCs/>
          <w:sz w:val="24"/>
          <w:szCs w:val="24"/>
        </w:rPr>
        <w:t xml:space="preserve"> и </w:t>
      </w:r>
      <w:proofErr w:type="spellStart"/>
      <w:r w:rsidRPr="00702B48">
        <w:rPr>
          <w:rFonts w:ascii="Times New Roman" w:eastAsia="BookAntiqua-Bold" w:hAnsi="Times New Roman"/>
          <w:bCs/>
          <w:iCs/>
          <w:sz w:val="24"/>
          <w:szCs w:val="24"/>
        </w:rPr>
        <w:t>Пааше</w:t>
      </w:r>
      <w:proofErr w:type="spellEnd"/>
      <w:r w:rsidRPr="00702B48">
        <w:rPr>
          <w:rFonts w:ascii="Times New Roman" w:eastAsia="BookAntiqua-Bold" w:hAnsi="Times New Roman"/>
          <w:bCs/>
          <w:iCs/>
          <w:sz w:val="24"/>
          <w:szCs w:val="24"/>
        </w:rPr>
        <w:t>. В последнее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время он находит все большее применение в теории и практике статистических расчетов.</w:t>
      </w:r>
    </w:p>
    <w:p w:rsidR="00D22079" w:rsidRPr="00702B48" w:rsidRDefault="00D22079" w:rsidP="00D22079">
      <w:pPr>
        <w:autoSpaceDE w:val="0"/>
        <w:autoSpaceDN w:val="0"/>
        <w:adjustRightInd w:val="0"/>
        <w:spacing w:after="0" w:line="240" w:lineRule="auto"/>
        <w:jc w:val="center"/>
        <w:outlineLvl w:val="0"/>
        <w:rPr>
          <w:rFonts w:ascii="Times New Roman" w:eastAsia="BookAntiqua-Bold" w:hAnsi="Times New Roman"/>
          <w:b/>
          <w:bCs/>
          <w:iCs/>
          <w:sz w:val="24"/>
          <w:szCs w:val="24"/>
          <w:lang w:val="kk-KZ"/>
        </w:rPr>
      </w:pPr>
    </w:p>
    <w:p w:rsidR="00D22079" w:rsidRPr="00702B48" w:rsidRDefault="00D22079" w:rsidP="00D22079">
      <w:pPr>
        <w:autoSpaceDE w:val="0"/>
        <w:autoSpaceDN w:val="0"/>
        <w:adjustRightInd w:val="0"/>
        <w:spacing w:after="0" w:line="240" w:lineRule="auto"/>
        <w:ind w:firstLine="709"/>
        <w:outlineLvl w:val="0"/>
        <w:rPr>
          <w:rFonts w:ascii="Times New Roman" w:eastAsia="BookAntiqua-Bold" w:hAnsi="Times New Roman"/>
          <w:b/>
          <w:bCs/>
          <w:iCs/>
          <w:sz w:val="24"/>
          <w:szCs w:val="24"/>
        </w:rPr>
      </w:pPr>
      <w:r w:rsidRPr="00702B48">
        <w:rPr>
          <w:rFonts w:ascii="Times New Roman" w:eastAsia="BookAntiqua-Bold" w:hAnsi="Times New Roman"/>
          <w:b/>
          <w:bCs/>
          <w:iCs/>
          <w:sz w:val="24"/>
          <w:szCs w:val="24"/>
        </w:rPr>
        <w:t>2.5. Взаимосвязь макроэкономических</w:t>
      </w:r>
      <w:r w:rsidRPr="00702B48">
        <w:rPr>
          <w:rFonts w:ascii="Times New Roman" w:eastAsia="BookAntiqua-Bold" w:hAnsi="Times New Roman"/>
          <w:b/>
          <w:bCs/>
          <w:iCs/>
          <w:sz w:val="24"/>
          <w:szCs w:val="24"/>
          <w:lang w:val="kk-KZ"/>
        </w:rPr>
        <w:t xml:space="preserve"> </w:t>
      </w:r>
      <w:r w:rsidRPr="00702B48">
        <w:rPr>
          <w:rFonts w:ascii="Times New Roman" w:eastAsia="BookAntiqua-Bold" w:hAnsi="Times New Roman"/>
          <w:b/>
          <w:bCs/>
          <w:iCs/>
          <w:sz w:val="24"/>
          <w:szCs w:val="24"/>
        </w:rPr>
        <w:t>показателей</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В международной практике для характеристики результатов функционирования национальной экономики наряду с</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ВВП долгое время использовался показатель валового национального продукта (ВНП). С 1993 года вместо ВНП используется показатель </w:t>
      </w:r>
      <w:r w:rsidRPr="00702B48">
        <w:rPr>
          <w:rFonts w:ascii="Times New Roman" w:eastAsia="BookAntiqua-Bold" w:hAnsi="Times New Roman"/>
          <w:bCs/>
          <w:iCs/>
          <w:sz w:val="24"/>
          <w:szCs w:val="24"/>
        </w:rPr>
        <w:lastRenderedPageBreak/>
        <w:t>валового национального дохода (ВНД). ВНД</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учитывает все первичные доходы полученные резидентами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данной страны в связи с их участием в производстве, как ВВП</w:t>
      </w:r>
    </w:p>
    <w:p w:rsidR="00D22079" w:rsidRPr="00702B48" w:rsidRDefault="00D22079" w:rsidP="00D22079">
      <w:pPr>
        <w:autoSpaceDE w:val="0"/>
        <w:autoSpaceDN w:val="0"/>
        <w:adjustRightInd w:val="0"/>
        <w:spacing w:after="0" w:line="240" w:lineRule="auto"/>
        <w:jc w:val="both"/>
        <w:rPr>
          <w:rFonts w:ascii="Times New Roman" w:eastAsia="BookAntiqua-Bold" w:hAnsi="Times New Roman"/>
          <w:bCs/>
          <w:iCs/>
          <w:sz w:val="24"/>
          <w:szCs w:val="24"/>
          <w:lang w:val="kk-KZ"/>
        </w:rPr>
      </w:pPr>
      <w:r w:rsidRPr="00702B48">
        <w:rPr>
          <w:rFonts w:ascii="Times New Roman" w:eastAsia="BookAntiqua-Bold" w:hAnsi="Times New Roman"/>
          <w:bCs/>
          <w:iCs/>
          <w:sz w:val="24"/>
          <w:szCs w:val="24"/>
        </w:rPr>
        <w:t>данной страны, так и ВВП других стран.</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Валовой национальный доход равен сумме ВВП в рыночных ценах плюс сумма оплаты труда, доходов от собственности, предпринимательского дохода, полученных от сектора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«остальной мир», минус соответствующие им потоки, выплаченные сектору «остальной мир». Доходы от собственности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 xml:space="preserve">включают доходы, получаемые или выплачиваемые институциональными единицами в связи с предоставлением в пользование финансовых активов, земли и </w:t>
      </w:r>
      <w:proofErr w:type="gramStart"/>
      <w:r w:rsidRPr="00702B48">
        <w:rPr>
          <w:rFonts w:ascii="Times New Roman" w:eastAsia="BookAntiqua-Bold" w:hAnsi="Times New Roman"/>
          <w:bCs/>
          <w:iCs/>
          <w:sz w:val="24"/>
          <w:szCs w:val="24"/>
        </w:rPr>
        <w:t>других</w:t>
      </w:r>
      <w:proofErr w:type="gramEnd"/>
      <w:r w:rsidRPr="00702B48">
        <w:rPr>
          <w:rFonts w:ascii="Times New Roman" w:eastAsia="BookAntiqua-Bold" w:hAnsi="Times New Roman"/>
          <w:bCs/>
          <w:iCs/>
          <w:sz w:val="24"/>
          <w:szCs w:val="24"/>
        </w:rPr>
        <w:t xml:space="preserve"> нефинансовых</w:t>
      </w:r>
      <w:r w:rsidRPr="00702B48">
        <w:rPr>
          <w:rFonts w:ascii="Times New Roman" w:eastAsia="BookAntiqua-Bold" w:hAnsi="Times New Roman"/>
          <w:bCs/>
          <w:iCs/>
          <w:sz w:val="24"/>
          <w:szCs w:val="24"/>
          <w:lang w:val="kk-KZ"/>
        </w:rPr>
        <w:t xml:space="preserve"> </w:t>
      </w:r>
      <w:proofErr w:type="spellStart"/>
      <w:r w:rsidRPr="00702B48">
        <w:rPr>
          <w:rFonts w:ascii="Times New Roman" w:eastAsia="BookAntiqua-Bold" w:hAnsi="Times New Roman"/>
          <w:bCs/>
          <w:iCs/>
          <w:sz w:val="24"/>
          <w:szCs w:val="24"/>
        </w:rPr>
        <w:t>непроизведенных</w:t>
      </w:r>
      <w:proofErr w:type="spellEnd"/>
      <w:r w:rsidRPr="00702B48">
        <w:rPr>
          <w:rFonts w:ascii="Times New Roman" w:eastAsia="BookAntiqua-Bold" w:hAnsi="Times New Roman"/>
          <w:bCs/>
          <w:iCs/>
          <w:sz w:val="24"/>
          <w:szCs w:val="24"/>
        </w:rPr>
        <w:t xml:space="preserve"> активов (недра, патенты, лицензии и др.)</w:t>
      </w:r>
      <w:r w:rsidRPr="00702B48">
        <w:rPr>
          <w:rFonts w:ascii="Times New Roman" w:eastAsia="BookAntiqua-Bold" w:hAnsi="Times New Roman"/>
          <w:bCs/>
          <w:iCs/>
          <w:sz w:val="24"/>
          <w:szCs w:val="24"/>
          <w:lang w:val="kk-KZ"/>
        </w:rPr>
        <w:t xml:space="preserve"> </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Таким образом, принципиальное различие между ВВП 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ВНД заключается в том, что ВВП измеряет поток конечных</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товаров и услуг, а ВНД – поток первичных доходов. С количественной стороны они различаются на сальдо первичных доходов, полученных резидентами данной страны из-за границы. Если сальдо первичных доходов из-за границы равно нулю, то ВВП равен ВНД.</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Как измеритель валового годового объема производства</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ВВП имеет один важный недостаток: он завышает объем производства на стоимость годовых амортизационных отчислений. Поэтому, уменьшив величину ВВП на сумму амортизационных отчислений, начисленных за год, можно получить</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еще один макроэкономический показатель – чистый внутренний продукт.</w:t>
      </w:r>
    </w:p>
    <w:p w:rsidR="00D22079" w:rsidRPr="00702B48" w:rsidRDefault="00D22079" w:rsidP="00D22079">
      <w:pPr>
        <w:autoSpaceDE w:val="0"/>
        <w:autoSpaceDN w:val="0"/>
        <w:adjustRightInd w:val="0"/>
        <w:spacing w:after="0" w:line="240" w:lineRule="auto"/>
        <w:ind w:firstLine="709"/>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С помощью этого показателя появляется возможность</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измерить общий годовой объем производства товаров и услуг,</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который страна произвела и потребила во всех секторах национального хозяйства. Соответственно чистый национальный доход определяется путем вычитания из ВНД амортизации (потребления основного капитала).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В системе национальных счетов также широко применяется такой показатель как, личный доход. Показатель личного дохода получается путем вычитания из чистого национального дохода взносов на социальное страхование, косвенных налогов, нераспределенной прибыли корпораций,</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налогов на прибыль корпораций и добавления трансфертных</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платежей и личных доходов в виде процентов.</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Однако чтобы получить действительное представление</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об этой величине, надо из личного дохода вычесть все индивидуальные налоги. В результате получается доход, которым</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человек может распоряжаться по своему усмотрению. Доход,</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который остается в распоряжении домашних хозяйств, т.е. доход после уплаты налогов, составляет располагаемый доход</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домашних хозяйств.</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Контрольные вопросы</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1. Для каких целей используется система национального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счетоводства?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2. Чем валовой внутренний продукт отличается от валового национального дохода?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3. Какие существуют методы расчета валового внутреннего</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продукта? Почему они приводят к получению одного 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того же ответа?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4. Каково различие между промежуточными и конечными</w:t>
      </w:r>
      <w:r w:rsidRPr="00702B48">
        <w:rPr>
          <w:rFonts w:ascii="Times New Roman" w:eastAsia="BookAntiqua-Bold" w:hAnsi="Times New Roman"/>
          <w:bCs/>
          <w:iCs/>
          <w:sz w:val="24"/>
          <w:szCs w:val="24"/>
          <w:lang w:val="kk-KZ"/>
        </w:rPr>
        <w:t xml:space="preserve"> </w:t>
      </w:r>
      <w:r w:rsidRPr="00702B48">
        <w:rPr>
          <w:rFonts w:ascii="Times New Roman" w:eastAsia="BookAntiqua-Bold" w:hAnsi="Times New Roman"/>
          <w:bCs/>
          <w:iCs/>
          <w:sz w:val="24"/>
          <w:szCs w:val="24"/>
        </w:rPr>
        <w:t>товарами и услугами?</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5. Какой из показателей – реальный или номинальный валовой внутренний продукт – более важен для определения экономического роста? Почему?</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6. Что такое дефлятор валового внутреннего продукта?</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rPr>
      </w:pPr>
      <w:r w:rsidRPr="00702B48">
        <w:rPr>
          <w:rFonts w:ascii="Times New Roman" w:eastAsia="BookAntiqua-Bold" w:hAnsi="Times New Roman"/>
          <w:bCs/>
          <w:iCs/>
          <w:sz w:val="24"/>
          <w:szCs w:val="24"/>
        </w:rPr>
        <w:t>7. Какие существуют индексы цен?</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lang w:val="kk-KZ"/>
        </w:rPr>
      </w:pPr>
      <w:r w:rsidRPr="00702B48">
        <w:rPr>
          <w:rFonts w:ascii="Times New Roman" w:eastAsia="BookAntiqua-Bold" w:hAnsi="Times New Roman"/>
          <w:bCs/>
          <w:iCs/>
          <w:sz w:val="24"/>
          <w:szCs w:val="24"/>
        </w:rPr>
        <w:t>8. Как взаимосвязаны между собой основные макроэкономические показатели в системе национальных счетов?</w:t>
      </w:r>
    </w:p>
    <w:p w:rsidR="00D22079" w:rsidRPr="00702B48" w:rsidRDefault="00D22079" w:rsidP="00D22079">
      <w:pPr>
        <w:autoSpaceDE w:val="0"/>
        <w:autoSpaceDN w:val="0"/>
        <w:adjustRightInd w:val="0"/>
        <w:spacing w:after="0" w:line="240" w:lineRule="auto"/>
        <w:jc w:val="both"/>
        <w:outlineLvl w:val="0"/>
        <w:rPr>
          <w:rFonts w:ascii="Times New Roman" w:eastAsia="BookAntiqua-Bold" w:hAnsi="Times New Roman"/>
          <w:bCs/>
          <w:iCs/>
          <w:sz w:val="24"/>
          <w:szCs w:val="24"/>
          <w:lang w:val="kk-KZ"/>
        </w:rPr>
      </w:pPr>
    </w:p>
    <w:p w:rsidR="00276518" w:rsidRPr="00D22079" w:rsidRDefault="00276518">
      <w:pPr>
        <w:rPr>
          <w:lang w:val="kk-KZ"/>
        </w:rPr>
      </w:pPr>
    </w:p>
    <w:sectPr w:rsidR="00276518" w:rsidRPr="00D2207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BookAntiqua-Bold">
    <w:altName w:val="Arial Unicode MS"/>
    <w:panose1 w:val="00000000000000000000"/>
    <w:charset w:val="80"/>
    <w:family w:val="auto"/>
    <w:notTrueType/>
    <w:pitch w:val="default"/>
    <w:sig w:usb0="00000001" w:usb1="08070000" w:usb2="00000010" w:usb3="00000000" w:csb0="00020000" w:csb1="00000000"/>
  </w:font>
  <w:font w:name="SymbolMT">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useFELayout/>
  </w:compat>
  <w:rsids>
    <w:rsidRoot w:val="00D22079"/>
    <w:rsid w:val="00276518"/>
    <w:rsid w:val="00D220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22079"/>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D2207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2932</Words>
  <Characters>16715</Characters>
  <Application>Microsoft Office Word</Application>
  <DocSecurity>0</DocSecurity>
  <Lines>139</Lines>
  <Paragraphs>39</Paragraphs>
  <ScaleCrop>false</ScaleCrop>
  <Company>MultiDVD Team</Company>
  <LinksUpToDate>false</LinksUpToDate>
  <CharactersWithSpaces>19608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2018-09-09T13:48:00Z</dcterms:created>
  <dcterms:modified xsi:type="dcterms:W3CDTF">2018-09-09T13:48:00Z</dcterms:modified>
</cp:coreProperties>
</file>